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Normal"/>
        <w:spacing w:before="88" w:after="0"/>
        <w:ind w:left="1957" w:right="0" w:hanging="0"/>
        <w:jc w:val="left"/>
        <w:rPr>
          <w:rFonts w:ascii="Times New Roman" w:hAnsi="Times New Roman"/>
          <w:b/>
          <w:b/>
          <w:i/>
          <w:i/>
          <w:sz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719455</wp:posOffset>
            </wp:positionH>
            <wp:positionV relativeFrom="paragraph">
              <wp:posOffset>56515</wp:posOffset>
            </wp:positionV>
            <wp:extent cx="1033145" cy="1021080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</w:t>
      </w:r>
      <w:r>
        <w:rPr>
          <w:rFonts w:ascii="Times New Roman" w:hAnsi="Times New Roman"/>
          <w:b/>
          <w:i/>
          <w:sz w:val="32"/>
        </w:rPr>
        <w:t>STITUTO D’ISTRUZIONE SUPERIORE “E. GUALA”</w:t>
      </w:r>
    </w:p>
    <w:p>
      <w:pPr>
        <w:pStyle w:val="Corpodeltesto"/>
        <w:spacing w:before="6" w:after="0"/>
        <w:rPr>
          <w:rFonts w:ascii="Times New Roman" w:hAnsi="Times New Roman"/>
          <w:b/>
          <w:b/>
          <w:i/>
          <w:i/>
          <w:sz w:val="31"/>
        </w:rPr>
      </w:pPr>
      <w:r>
        <w:rPr>
          <w:rFonts w:ascii="Times New Roman" w:hAnsi="Times New Roman"/>
          <w:b/>
          <w:i/>
          <w:sz w:val="31"/>
        </w:rPr>
      </w:r>
    </w:p>
    <w:p>
      <w:pPr>
        <w:pStyle w:val="Normal"/>
        <w:spacing w:before="0" w:after="0"/>
        <w:ind w:left="1957" w:right="0" w:hanging="0"/>
        <w:jc w:val="left"/>
        <w:rPr>
          <w:rFonts w:ascii="Times New Roman" w:hAnsi="Times New Roman"/>
          <w:i/>
          <w:i/>
          <w:sz w:val="32"/>
        </w:rPr>
      </w:pPr>
      <w:r>
        <w:rPr>
          <w:rFonts w:ascii="Times New Roman" w:hAnsi="Times New Roman"/>
          <w:b/>
          <w:sz w:val="32"/>
        </w:rPr>
        <w:t xml:space="preserve">CORSO </w:t>
      </w:r>
      <w:r>
        <w:rPr>
          <w:rFonts w:ascii="Times New Roman" w:hAnsi="Times New Roman"/>
          <w:i/>
          <w:sz w:val="32"/>
        </w:rPr>
        <w:t>(Ragionieri, Turistico, Geometri, Logistica, IPSIA)</w:t>
      </w:r>
    </w:p>
    <w:p>
      <w:pPr>
        <w:pStyle w:val="Corpodeltesto"/>
        <w:rPr>
          <w:rFonts w:ascii="Times New Roman" w:hAnsi="Times New Roman"/>
          <w:i/>
          <w:i/>
          <w:sz w:val="36"/>
        </w:rPr>
      </w:pPr>
      <w:r>
        <w:rPr>
          <w:rFonts w:ascii="Times New Roman" w:hAnsi="Times New Roman"/>
          <w:i/>
          <w:sz w:val="36"/>
        </w:rPr>
      </w:r>
    </w:p>
    <w:p>
      <w:pPr>
        <w:pStyle w:val="Normal"/>
        <w:spacing w:before="231" w:after="0"/>
        <w:ind w:left="3842" w:right="3924" w:hanging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  <w:t>PROGRAMMAZIONE ANNUALE DI</w:t>
      </w:r>
      <w:r>
        <w:rPr>
          <w:rFonts w:ascii="Times New Roman" w:hAnsi="Times New Roman"/>
          <w:b/>
          <w:spacing w:val="63"/>
          <w:sz w:val="32"/>
        </w:rPr>
        <w:t xml:space="preserve"> </w:t>
      </w:r>
      <w:r>
        <w:rPr>
          <w:rFonts w:ascii="Times New Roman" w:hAnsi="Times New Roman"/>
          <w:b/>
          <w:spacing w:val="-5"/>
          <w:sz w:val="32"/>
        </w:rPr>
        <w:t>ITALIANO</w:t>
      </w:r>
    </w:p>
    <w:p>
      <w:pPr>
        <w:pStyle w:val="Corpodeltesto"/>
        <w:rPr>
          <w:rFonts w:ascii="Times New Roman" w:hAnsi="Times New Roman"/>
          <w:b/>
          <w:b/>
          <w:sz w:val="36"/>
        </w:rPr>
      </w:pPr>
      <w:r>
        <w:rPr>
          <w:rFonts w:ascii="Times New Roman" w:hAnsi="Times New Roman"/>
          <w:b/>
          <w:sz w:val="36"/>
        </w:rPr>
      </w:r>
    </w:p>
    <w:p>
      <w:pPr>
        <w:pStyle w:val="Corpodeltesto"/>
        <w:spacing w:before="5" w:after="0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480" w:before="0" w:after="0"/>
        <w:ind w:left="5817" w:right="3614" w:firstLine="225"/>
        <w:jc w:val="left"/>
        <w:rPr/>
      </w:pPr>
      <w:r>
        <w:rPr>
          <w:rFonts w:ascii="Times New Roman" w:hAnsi="Times New Roman"/>
          <w:b/>
          <w:sz w:val="28"/>
        </w:rPr>
        <w:t>ANNO SCOLASTICO 20</w:t>
      </w:r>
      <w:r>
        <w:rPr>
          <w:rFonts w:eastAsia="Arial" w:cs="Arial" w:ascii="Times New Roman" w:hAnsi="Times New Roman"/>
          <w:b/>
          <w:sz w:val="28"/>
          <w:lang w:val="it-IT" w:eastAsia="it-IT" w:bidi="it-IT"/>
        </w:rPr>
        <w:t>20</w:t>
      </w:r>
      <w:r>
        <w:rPr>
          <w:rFonts w:ascii="Times New Roman" w:hAnsi="Times New Roman"/>
          <w:b/>
          <w:sz w:val="28"/>
        </w:rPr>
        <w:t xml:space="preserve"> - 20</w:t>
      </w:r>
      <w:r>
        <w:rPr>
          <w:rFonts w:eastAsia="Arial" w:cs="Arial" w:ascii="Times New Roman" w:hAnsi="Times New Roman"/>
          <w:b/>
          <w:sz w:val="28"/>
          <w:lang w:val="it-IT" w:eastAsia="it-IT" w:bidi="it-IT"/>
        </w:rPr>
        <w:t>21</w:t>
      </w:r>
      <w:r>
        <w:rPr>
          <w:rFonts w:ascii="Times New Roman" w:hAnsi="Times New Roman"/>
          <w:b/>
          <w:sz w:val="28"/>
        </w:rPr>
        <w:t xml:space="preserve"> CLASSE III SEZIONE G</w:t>
      </w:r>
    </w:p>
    <w:p>
      <w:pPr>
        <w:pStyle w:val="Corpodeltesto"/>
        <w:spacing w:before="5" w:after="0"/>
        <w:rPr>
          <w:rFonts w:ascii="Times New Roman" w:hAnsi="Times New Roman"/>
          <w:b/>
          <w:b/>
          <w:sz w:val="12"/>
        </w:rPr>
      </w:pPr>
      <w:r>
        <w:rPr>
          <w:rFonts w:ascii="Times New Roman" w:hAnsi="Times New Roman"/>
          <w:b/>
          <w:sz w:val="12"/>
        </w:rPr>
      </w:r>
    </w:p>
    <w:p>
      <w:pPr>
        <w:pStyle w:val="Titolo1"/>
        <w:spacing w:before="93" w:after="0"/>
        <w:ind w:left="689" w:right="0" w:hanging="0"/>
        <w:rPr/>
      </w:pPr>
      <w:r>
        <w:rPr>
          <w:u w:val="thick"/>
        </w:rPr>
        <w:t>Docente</w:t>
      </w:r>
      <w:r>
        <w:rPr/>
        <w:t xml:space="preserve">: </w:t>
      </w:r>
      <w:r>
        <w:rPr>
          <w:rFonts w:eastAsia="Arial" w:cs="Arial"/>
          <w:b/>
          <w:bCs/>
          <w:sz w:val="22"/>
          <w:szCs w:val="22"/>
          <w:lang w:val="it-IT" w:eastAsia="it-IT" w:bidi="it-IT"/>
        </w:rPr>
        <w:t>Giovanni Vannucchi</w:t>
      </w:r>
    </w:p>
    <w:p>
      <w:pPr>
        <w:pStyle w:val="Corpodeltesto"/>
        <w:spacing w:before="8" w:after="0"/>
        <w:rPr>
          <w:b/>
          <w:b/>
          <w:sz w:val="13"/>
        </w:rPr>
      </w:pPr>
      <w:r>
        <w:rPr>
          <w:b/>
          <w:sz w:val="13"/>
        </w:rPr>
      </w:r>
    </w:p>
    <w:p>
      <w:pPr>
        <w:pStyle w:val="Normal"/>
        <w:spacing w:before="94" w:after="0"/>
        <w:ind w:left="113" w:right="0" w:hanging="0"/>
        <w:jc w:val="left"/>
        <w:rPr>
          <w:sz w:val="22"/>
        </w:rPr>
      </w:pPr>
      <w:r>
        <w:rPr>
          <w:b/>
          <w:sz w:val="22"/>
          <w:u w:val="thick"/>
        </w:rPr>
        <w:t>Ore settimanali</w:t>
      </w:r>
      <w:r>
        <w:rPr>
          <w:b/>
          <w:sz w:val="22"/>
        </w:rPr>
        <w:t xml:space="preserve">: </w:t>
      </w:r>
      <w:r>
        <w:rPr>
          <w:sz w:val="22"/>
        </w:rPr>
        <w:t>3 ore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8"/>
        </w:rPr>
      </w:pPr>
      <w:r>
        <w:rPr>
          <w:sz w:val="18"/>
        </w:rPr>
      </w:r>
    </w:p>
    <w:p>
      <w:pPr>
        <w:pStyle w:val="Normal"/>
        <w:spacing w:before="93" w:after="0"/>
        <w:ind w:left="113" w:right="0" w:hanging="0"/>
        <w:jc w:val="left"/>
        <w:rPr>
          <w:sz w:val="22"/>
        </w:rPr>
      </w:pPr>
      <w:r>
        <w:rPr>
          <w:b/>
          <w:sz w:val="22"/>
        </w:rPr>
        <w:t xml:space="preserve">Libro di testo adottato P. </w:t>
      </w:r>
      <w:r>
        <w:rPr>
          <w:position w:val="1"/>
          <w:sz w:val="22"/>
        </w:rPr>
        <w:t xml:space="preserve">Cataldi, E. Angioloni, S. Panichi, </w:t>
      </w:r>
      <w:r>
        <w:rPr>
          <w:i/>
          <w:position w:val="1"/>
          <w:sz w:val="22"/>
        </w:rPr>
        <w:t>La competenza letteraria 1</w:t>
      </w:r>
      <w:r>
        <w:rPr>
          <w:position w:val="1"/>
          <w:sz w:val="22"/>
        </w:rPr>
        <w:t>, Palumbo Ed.</w:t>
      </w:r>
    </w:p>
    <w:p>
      <w:pPr>
        <w:pStyle w:val="Corpodeltesto"/>
        <w:spacing w:before="6" w:after="0"/>
        <w:rPr>
          <w:sz w:val="28"/>
        </w:rPr>
      </w:pPr>
      <w:r>
        <w:rPr>
          <w:sz w:val="28"/>
        </w:rPr>
      </w:r>
    </w:p>
    <w:p>
      <w:pPr>
        <w:pStyle w:val="Titolo1"/>
        <w:spacing w:before="1" w:after="0"/>
        <w:ind w:left="113" w:right="0" w:hanging="0"/>
        <w:rPr/>
      </w:pPr>
      <w:r>
        <w:rPr/>
        <w:t>Finalità specifiche della disciplina</w:t>
      </w:r>
    </w:p>
    <w:p>
      <w:pPr>
        <w:pStyle w:val="Corpodeltesto"/>
        <w:spacing w:before="15" w:after="0"/>
        <w:ind w:left="113" w:right="0" w:hanging="0"/>
        <w:rPr/>
      </w:pPr>
      <w:r>
        <w:rPr/>
        <w:t>Al termine del percorso quinquennale di istruzione professionale, lo studente dovrà essere in grado di: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277" w:leader="none"/>
        </w:tabs>
        <w:spacing w:lineRule="auto" w:line="259" w:before="26" w:after="0"/>
        <w:ind w:left="113" w:right="245" w:hanging="0"/>
        <w:jc w:val="left"/>
        <w:rPr>
          <w:sz w:val="22"/>
        </w:rPr>
      </w:pPr>
      <w:r>
        <w:rPr>
          <w:sz w:val="22"/>
        </w:rPr>
        <w:t xml:space="preserve">utilizzare gli strumenti culturali e metodologici acquisiti per porsi con atteggiamento </w:t>
      </w:r>
      <w:r>
        <w:rPr>
          <w:spacing w:val="-3"/>
          <w:sz w:val="22"/>
        </w:rPr>
        <w:t xml:space="preserve">razionale, </w:t>
      </w:r>
      <w:r>
        <w:rPr>
          <w:sz w:val="22"/>
        </w:rPr>
        <w:t xml:space="preserve">critico, creativo e responsabile nei confronti della realtà, dei suoi fenomeni e </w:t>
      </w:r>
      <w:r>
        <w:rPr>
          <w:spacing w:val="2"/>
          <w:sz w:val="22"/>
        </w:rPr>
        <w:t xml:space="preserve">dei </w:t>
      </w:r>
      <w:r>
        <w:rPr>
          <w:sz w:val="22"/>
        </w:rPr>
        <w:t xml:space="preserve">suoi problemi, anche </w:t>
      </w:r>
      <w:r>
        <w:rPr>
          <w:spacing w:val="3"/>
          <w:sz w:val="22"/>
        </w:rPr>
        <w:t xml:space="preserve">ai </w:t>
      </w:r>
      <w:r>
        <w:rPr>
          <w:sz w:val="22"/>
        </w:rPr>
        <w:t>fini</w:t>
      </w:r>
      <w:r>
        <w:rPr>
          <w:spacing w:val="7"/>
          <w:sz w:val="22"/>
        </w:rPr>
        <w:t xml:space="preserve"> </w:t>
      </w:r>
      <w:r>
        <w:rPr>
          <w:sz w:val="22"/>
        </w:rPr>
        <w:t>dell'apprendimento permanente;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282" w:leader="none"/>
        </w:tabs>
        <w:spacing w:lineRule="auto" w:line="240" w:before="5" w:after="0"/>
        <w:ind w:left="281" w:right="0" w:hanging="169"/>
        <w:jc w:val="left"/>
        <w:rPr>
          <w:sz w:val="22"/>
        </w:rPr>
      </w:pPr>
      <w:r>
        <w:rPr>
          <w:sz w:val="22"/>
        </w:rPr>
        <w:t xml:space="preserve">utilizzare </w:t>
      </w:r>
      <w:r>
        <w:rPr>
          <w:spacing w:val="-3"/>
          <w:sz w:val="22"/>
        </w:rPr>
        <w:t xml:space="preserve">il </w:t>
      </w:r>
      <w:r>
        <w:rPr>
          <w:sz w:val="22"/>
        </w:rPr>
        <w:t xml:space="preserve">patrimonio lessicale ed espressivo proprio della lingua italiana secondo </w:t>
      </w:r>
      <w:r>
        <w:rPr>
          <w:spacing w:val="-6"/>
          <w:sz w:val="22"/>
        </w:rPr>
        <w:t xml:space="preserve">le </w:t>
      </w:r>
      <w:r>
        <w:rPr>
          <w:sz w:val="22"/>
        </w:rPr>
        <w:t>esigenze comunicative dei vari</w:t>
      </w:r>
      <w:r>
        <w:rPr>
          <w:spacing w:val="-38"/>
          <w:sz w:val="22"/>
        </w:rPr>
        <w:t xml:space="preserve"> </w:t>
      </w:r>
      <w:r>
        <w:rPr>
          <w:sz w:val="22"/>
        </w:rPr>
        <w:t>contesti;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263" w:leader="none"/>
        </w:tabs>
        <w:spacing w:lineRule="auto" w:line="264" w:before="26" w:after="0"/>
        <w:ind w:left="113" w:right="105" w:hanging="0"/>
        <w:jc w:val="left"/>
        <w:rPr>
          <w:sz w:val="22"/>
        </w:rPr>
      </w:pPr>
      <w:r>
        <w:rPr>
          <w:sz w:val="22"/>
        </w:rPr>
        <w:t xml:space="preserve">riconoscere </w:t>
      </w:r>
      <w:r>
        <w:rPr>
          <w:spacing w:val="-3"/>
          <w:sz w:val="22"/>
        </w:rPr>
        <w:t xml:space="preserve">le </w:t>
      </w:r>
      <w:r>
        <w:rPr>
          <w:sz w:val="22"/>
        </w:rPr>
        <w:t xml:space="preserve">linee essenziali della storia delle </w:t>
      </w:r>
      <w:r>
        <w:rPr>
          <w:spacing w:val="-2"/>
          <w:sz w:val="22"/>
        </w:rPr>
        <w:t xml:space="preserve">idee, </w:t>
      </w:r>
      <w:r>
        <w:rPr>
          <w:sz w:val="22"/>
        </w:rPr>
        <w:t xml:space="preserve">della cultura, della letteratura, </w:t>
      </w:r>
      <w:r>
        <w:rPr>
          <w:spacing w:val="-3"/>
          <w:sz w:val="22"/>
        </w:rPr>
        <w:t xml:space="preserve">delle </w:t>
      </w:r>
      <w:r>
        <w:rPr>
          <w:sz w:val="22"/>
        </w:rPr>
        <w:t xml:space="preserve">arti e orientarsi agevolmente tra testi e autori fondamentali, a partire dalle componenti </w:t>
      </w:r>
      <w:r>
        <w:rPr>
          <w:spacing w:val="3"/>
          <w:sz w:val="22"/>
        </w:rPr>
        <w:t xml:space="preserve">di </w:t>
      </w:r>
      <w:r>
        <w:rPr>
          <w:sz w:val="22"/>
        </w:rPr>
        <w:t xml:space="preserve">natura tecnico professionale correlate ai settori </w:t>
      </w:r>
      <w:r>
        <w:rPr>
          <w:spacing w:val="3"/>
          <w:sz w:val="22"/>
        </w:rPr>
        <w:t>di</w:t>
      </w:r>
      <w:r>
        <w:rPr>
          <w:spacing w:val="-18"/>
          <w:sz w:val="22"/>
        </w:rPr>
        <w:t xml:space="preserve"> </w:t>
      </w:r>
      <w:r>
        <w:rPr>
          <w:sz w:val="22"/>
        </w:rPr>
        <w:t>riferimento;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25" w:leader="none"/>
        </w:tabs>
        <w:spacing w:lineRule="auto" w:line="264" w:before="0" w:after="0"/>
        <w:ind w:left="113" w:right="165" w:hanging="0"/>
        <w:jc w:val="left"/>
        <w:rPr>
          <w:sz w:val="22"/>
        </w:rPr>
      </w:pPr>
      <w:r>
        <w:rPr>
          <w:sz w:val="22"/>
        </w:rPr>
        <w:t xml:space="preserve">stabilire collegamenti tra </w:t>
      </w:r>
      <w:r>
        <w:rPr>
          <w:spacing w:val="-8"/>
          <w:sz w:val="22"/>
        </w:rPr>
        <w:t xml:space="preserve">le </w:t>
      </w:r>
      <w:r>
        <w:rPr>
          <w:sz w:val="22"/>
        </w:rPr>
        <w:t xml:space="preserve">tradizioni culturali locali, nazionali ed internazionali, sia  </w:t>
      </w:r>
      <w:r>
        <w:rPr>
          <w:spacing w:val="-3"/>
          <w:sz w:val="22"/>
        </w:rPr>
        <w:t xml:space="preserve">in  </w:t>
      </w:r>
      <w:r>
        <w:rPr>
          <w:sz w:val="22"/>
        </w:rPr>
        <w:t xml:space="preserve">una prospettiva interculturale sia </w:t>
      </w:r>
      <w:r>
        <w:rPr>
          <w:spacing w:val="3"/>
          <w:sz w:val="22"/>
        </w:rPr>
        <w:t xml:space="preserve">ai </w:t>
      </w:r>
      <w:r>
        <w:rPr>
          <w:sz w:val="22"/>
        </w:rPr>
        <w:t xml:space="preserve">fini della </w:t>
      </w:r>
      <w:r>
        <w:rPr>
          <w:spacing w:val="-3"/>
          <w:sz w:val="22"/>
        </w:rPr>
        <w:t xml:space="preserve">mobilità  </w:t>
      </w:r>
      <w:r>
        <w:rPr>
          <w:spacing w:val="3"/>
          <w:sz w:val="22"/>
        </w:rPr>
        <w:t xml:space="preserve">di  </w:t>
      </w:r>
      <w:r>
        <w:rPr>
          <w:sz w:val="22"/>
        </w:rPr>
        <w:t>studio e di</w:t>
      </w:r>
      <w:r>
        <w:rPr>
          <w:spacing w:val="5"/>
          <w:sz w:val="22"/>
        </w:rPr>
        <w:t xml:space="preserve"> </w:t>
      </w:r>
      <w:r>
        <w:rPr>
          <w:sz w:val="22"/>
        </w:rPr>
        <w:t>lavoro;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253" w:leader="none"/>
        </w:tabs>
        <w:spacing w:lineRule="exact" w:line="249" w:before="0" w:after="0"/>
        <w:ind w:left="252" w:right="0" w:hanging="140"/>
        <w:jc w:val="left"/>
        <w:rPr>
          <w:sz w:val="22"/>
        </w:rPr>
      </w:pPr>
      <w:r>
        <w:rPr>
          <w:sz w:val="22"/>
        </w:rPr>
        <w:t xml:space="preserve">riconoscere </w:t>
      </w:r>
      <w:r>
        <w:rPr>
          <w:spacing w:val="-3"/>
          <w:sz w:val="22"/>
        </w:rPr>
        <w:t xml:space="preserve">il </w:t>
      </w:r>
      <w:r>
        <w:rPr>
          <w:sz w:val="22"/>
        </w:rPr>
        <w:t xml:space="preserve">valore e </w:t>
      </w:r>
      <w:r>
        <w:rPr>
          <w:spacing w:val="-6"/>
          <w:sz w:val="22"/>
        </w:rPr>
        <w:t xml:space="preserve">le </w:t>
      </w:r>
      <w:r>
        <w:rPr>
          <w:sz w:val="22"/>
        </w:rPr>
        <w:t xml:space="preserve">potenzialità </w:t>
      </w:r>
      <w:r>
        <w:rPr>
          <w:spacing w:val="2"/>
          <w:sz w:val="22"/>
        </w:rPr>
        <w:t xml:space="preserve">dei </w:t>
      </w:r>
      <w:r>
        <w:rPr>
          <w:sz w:val="22"/>
        </w:rPr>
        <w:t>beni artistici e</w:t>
      </w:r>
      <w:r>
        <w:rPr>
          <w:spacing w:val="8"/>
          <w:sz w:val="22"/>
        </w:rPr>
        <w:t xml:space="preserve"> </w:t>
      </w:r>
      <w:r>
        <w:rPr>
          <w:sz w:val="22"/>
        </w:rPr>
        <w:t>ambientali;</w:t>
      </w:r>
    </w:p>
    <w:p>
      <w:pPr>
        <w:sectPr>
          <w:type w:val="nextPage"/>
          <w:pgSz w:orient="landscape" w:w="16838" w:h="11906"/>
          <w:pgMar w:left="1020" w:right="940" w:header="0" w:top="1100" w:footer="0" w:bottom="280" w:gutter="0"/>
          <w:pgNumType w:fmt="decimal"/>
          <w:formProt w:val="false"/>
          <w:textDirection w:val="lrTb"/>
        </w:sectPr>
      </w:pPr>
    </w:p>
    <w:p>
      <w:pPr>
        <w:pStyle w:val="Corpodeltesto"/>
        <w:spacing w:before="3" w:after="0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272" w:leader="none"/>
        </w:tabs>
        <w:spacing w:lineRule="auto" w:line="259" w:before="94" w:after="0"/>
        <w:ind w:left="113" w:right="240" w:hanging="0"/>
        <w:jc w:val="left"/>
        <w:rPr>
          <w:sz w:val="22"/>
        </w:rPr>
      </w:pPr>
      <w:r>
        <w:rPr>
          <w:sz w:val="22"/>
        </w:rPr>
        <w:t xml:space="preserve">sviluppare ed esprimere </w:t>
      </w:r>
      <w:r>
        <w:rPr>
          <w:spacing w:val="-3"/>
          <w:sz w:val="22"/>
        </w:rPr>
        <w:t xml:space="preserve">le </w:t>
      </w:r>
      <w:r>
        <w:rPr>
          <w:sz w:val="22"/>
        </w:rPr>
        <w:t xml:space="preserve">proprie qualità </w:t>
      </w:r>
      <w:r>
        <w:rPr>
          <w:spacing w:val="3"/>
          <w:sz w:val="22"/>
        </w:rPr>
        <w:t xml:space="preserve">di </w:t>
      </w:r>
      <w:r>
        <w:rPr>
          <w:sz w:val="22"/>
        </w:rPr>
        <w:t>relazione, comunicazione e ascolto, cooperazione e senso di responsabilità nell'esercizio del proprio ruolo;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73" w:leader="none"/>
        </w:tabs>
        <w:spacing w:lineRule="auto" w:line="264" w:before="54" w:after="0"/>
        <w:ind w:left="113" w:right="168" w:hanging="0"/>
        <w:jc w:val="left"/>
        <w:rPr>
          <w:sz w:val="22"/>
        </w:rPr>
      </w:pPr>
      <w:r>
        <w:rPr>
          <w:sz w:val="22"/>
        </w:rPr>
        <w:t xml:space="preserve">comprendere </w:t>
      </w:r>
      <w:r>
        <w:rPr>
          <w:spacing w:val="-3"/>
          <w:sz w:val="22"/>
        </w:rPr>
        <w:t xml:space="preserve">le </w:t>
      </w:r>
      <w:r>
        <w:rPr>
          <w:sz w:val="22"/>
        </w:rPr>
        <w:t>implicazioni etiche, sociali, scientifiche, produttive, economiche, ambientali dell'innovazione tecnologica e delle sue applicazioni industriali, artigianali e</w:t>
      </w:r>
      <w:r>
        <w:rPr>
          <w:spacing w:val="-11"/>
          <w:sz w:val="22"/>
        </w:rPr>
        <w:t xml:space="preserve"> </w:t>
      </w:r>
      <w:r>
        <w:rPr>
          <w:sz w:val="22"/>
        </w:rPr>
        <w:t>artistiche.</w:t>
      </w:r>
    </w:p>
    <w:p>
      <w:pPr>
        <w:pStyle w:val="Corpodeltesto"/>
        <w:rPr>
          <w:sz w:val="24"/>
        </w:rPr>
      </w:pPr>
      <w:r>
        <w:rPr>
          <w:sz w:val="24"/>
        </w:rPr>
      </w:r>
    </w:p>
    <w:p>
      <w:pPr>
        <w:pStyle w:val="Corpodeltesto"/>
        <w:spacing w:before="10" w:after="0"/>
        <w:rPr>
          <w:sz w:val="19"/>
        </w:rPr>
      </w:pPr>
      <w:r>
        <w:rPr>
          <w:sz w:val="19"/>
        </w:rPr>
      </w:r>
    </w:p>
    <w:p>
      <w:pPr>
        <w:pStyle w:val="Titolo1"/>
        <w:ind w:left="113" w:right="0" w:hanging="0"/>
        <w:rPr/>
      </w:pPr>
      <w:r>
        <w:rPr/>
        <w:t>PREMESSA</w:t>
      </w:r>
    </w:p>
    <w:p>
      <w:pPr>
        <w:pStyle w:val="Corpodeltesto"/>
        <w:spacing w:before="6" w:after="0"/>
        <w:ind w:left="113" w:right="0" w:hanging="0"/>
        <w:rPr/>
      </w:pPr>
      <w:r>
        <w:rPr/>
        <w:t>La programmazione è stata pensata in relazione al percorso seguito negli anni precedenti ed è sviluppata all’interno delle finalità segnalate nelle indicazioni nazionali.</w:t>
      </w:r>
    </w:p>
    <w:p>
      <w:pPr>
        <w:pStyle w:val="Corpodeltesto"/>
        <w:spacing w:before="0" w:after="1"/>
        <w:rPr>
          <w:sz w:val="29"/>
        </w:rPr>
      </w:pPr>
      <w:r>
        <w:rPr>
          <w:sz w:val="29"/>
        </w:rPr>
      </w:r>
    </w:p>
    <w:tbl>
      <w:tblPr>
        <w:tblW w:w="14559" w:type="dxa"/>
        <w:jc w:val="left"/>
        <w:tblInd w:w="13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386"/>
        <w:gridCol w:w="3859"/>
        <w:gridCol w:w="3438"/>
        <w:gridCol w:w="2428"/>
        <w:gridCol w:w="2448"/>
      </w:tblGrid>
      <w:tr>
        <w:trPr>
          <w:trHeight w:val="470" w:hRule="atLeast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rPr>
                <w:sz w:val="29"/>
              </w:rPr>
            </w:pPr>
            <w:r>
              <w:rPr>
                <w:sz w:val="29"/>
              </w:rPr>
            </w:r>
          </w:p>
          <w:p>
            <w:pPr>
              <w:pStyle w:val="TableParagraph"/>
              <w:ind w:left="287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MODULI E TEMPI</w:t>
            </w:r>
          </w:p>
        </w:tc>
        <w:tc>
          <w:tcPr>
            <w:tcW w:w="9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1" w:after="0"/>
              <w:ind w:left="3169" w:right="3156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OBIETTIVI DI APPRENDIMENTO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211" w:after="0"/>
              <w:ind w:left="713" w:right="0" w:hanging="203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MODALITÀ DI VERIFICA</w:t>
            </w:r>
          </w:p>
        </w:tc>
      </w:tr>
      <w:tr>
        <w:trPr>
          <w:trHeight w:val="470" w:hRule="atLeast"/>
        </w:trPr>
        <w:tc>
          <w:tcPr>
            <w:tcW w:w="23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1166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COMPETENZE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1269" w:right="1249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ABILITÀ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442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CONOSCENZE</w:t>
            </w:r>
          </w:p>
        </w:tc>
        <w:tc>
          <w:tcPr>
            <w:tcW w:w="24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55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9" w:before="9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Recuperare conoscenze pregresse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9" w:before="9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>Utilizzare le tecnologie digitali in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9" w:before="96" w:after="0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Raccordo con il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 w:before="101" w:after="0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Prova d’ingresso di</w:t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Modulo 0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Utilizzare e produrre strumenti di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funzione della presentazione di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programma dell’anno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esposizione orale con</w:t>
            </w:r>
          </w:p>
        </w:tc>
      </w:tr>
      <w:tr>
        <w:trPr>
          <w:trHeight w:val="251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Accoglienza e metodo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comunicazione visiva e multimediale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un progetto o di un prodotto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passato, tra l'impero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supporto multimediale</w:t>
            </w:r>
          </w:p>
        </w:tc>
      </w:tr>
      <w:tr>
        <w:trPr>
          <w:trHeight w:val="366" w:hRule="atLeast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di studio (sett-ott)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5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romano e il medioevo</w:t>
            </w:r>
          </w:p>
        </w:tc>
        <w:tc>
          <w:tcPr>
            <w:tcW w:w="2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55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9" w:before="9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-Saper esporre in maniera chiara e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 w:before="10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Contestualizzare l’evoluzione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9" w:before="96" w:after="0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-Le convinzioni del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 w:before="101" w:after="0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-Interrogazione</w:t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Modulo 1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coerente fatti e problemi relativi agli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della civiltà artistica italiana nel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Medioevo;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individuale orale e</w:t>
            </w:r>
          </w:p>
        </w:tc>
      </w:tr>
      <w:tr>
        <w:trPr>
          <w:trHeight w:val="252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Quadri storico-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argomenti studiati;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periodo medievale fino al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-Corti, e «amor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scritta;</w:t>
            </w:r>
          </w:p>
        </w:tc>
      </w:tr>
      <w:tr>
        <w:trPr>
          <w:trHeight w:val="251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culturali tra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Saper approfondire gli argomenti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Rinascimento in rapporto ai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cortese»;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-esposizione</w:t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(modulo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trattati</w:t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principali processi sociali,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La nascita delle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argomentata con varie</w:t>
            </w:r>
          </w:p>
        </w:tc>
      </w:tr>
      <w:tr>
        <w:trPr>
          <w:trHeight w:val="252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interdisciplinare con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culturali, politici e scientifici di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lingue volgari;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tipologie di supporto</w:t>
            </w:r>
          </w:p>
        </w:tc>
      </w:tr>
      <w:tr>
        <w:trPr>
          <w:trHeight w:val="251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storia )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riferimento.</w:t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I primi documenti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anche a coppie e a</w:t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1" w:right="0" w:hanging="0"/>
              <w:rPr>
                <w:sz w:val="22"/>
              </w:rPr>
            </w:pPr>
            <w:r>
              <w:rPr>
                <w:i/>
                <w:sz w:val="22"/>
              </w:rPr>
              <w:t>delle lingue volgari</w:t>
            </w:r>
            <w:r>
              <w:rPr>
                <w:sz w:val="22"/>
              </w:rPr>
              <w:t>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2" w:right="0" w:hanging="0"/>
              <w:rPr>
                <w:sz w:val="22"/>
              </w:rPr>
            </w:pPr>
            <w:r>
              <w:rPr>
                <w:sz w:val="22"/>
              </w:rPr>
              <w:t>gruppo</w:t>
            </w:r>
          </w:p>
        </w:tc>
      </w:tr>
      <w:tr>
        <w:trPr>
          <w:trHeight w:val="249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0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Federico II e la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2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2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scuola siciliana e lo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stilnovo;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età comunale;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4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umanesimo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1" w:right="0" w:hanging="0"/>
              <w:rPr>
                <w:sz w:val="22"/>
              </w:rPr>
            </w:pPr>
            <w:r>
              <w:rPr>
                <w:sz w:val="22"/>
              </w:rPr>
              <w:t>(antropocentrismo,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343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242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5"/>
              <w:ind w:left="111" w:right="0" w:hanging="0"/>
              <w:rPr>
                <w:sz w:val="22"/>
              </w:rPr>
            </w:pPr>
            <w:r>
              <w:rPr>
                <w:sz w:val="22"/>
              </w:rPr>
              <w:t>filologie e</w:t>
            </w:r>
          </w:p>
        </w:tc>
        <w:tc>
          <w:tcPr>
            <w:tcW w:w="2448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361" w:hRule="atLeast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0"/>
              <w:ind w:left="111" w:right="0" w:hanging="0"/>
              <w:rPr>
                <w:sz w:val="22"/>
              </w:rPr>
            </w:pPr>
            <w:r>
              <w:rPr>
                <w:sz w:val="22"/>
              </w:rPr>
              <w:t>mecenatismo);</w:t>
            </w:r>
          </w:p>
        </w:tc>
        <w:tc>
          <w:tcPr>
            <w:tcW w:w="2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sectPr>
          <w:type w:val="nextPage"/>
          <w:pgSz w:orient="landscape" w:w="16838" w:h="11906"/>
          <w:pgMar w:left="1020" w:right="9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1" w:after="1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</w:r>
    </w:p>
    <w:tbl>
      <w:tblPr>
        <w:tblW w:w="14559" w:type="dxa"/>
        <w:jc w:val="left"/>
        <w:tblInd w:w="13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386"/>
        <w:gridCol w:w="3859"/>
        <w:gridCol w:w="3438"/>
        <w:gridCol w:w="2428"/>
        <w:gridCol w:w="2448"/>
      </w:tblGrid>
      <w:tr>
        <w:trPr>
          <w:trHeight w:val="1401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35" w:before="189" w:after="0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-Firenze e l’Italia fra Quattrocento</w:t>
            </w:r>
          </w:p>
          <w:p>
            <w:pPr>
              <w:pStyle w:val="TableParagraph"/>
              <w:spacing w:lineRule="auto" w:line="235" w:before="90" w:after="0"/>
              <w:ind w:left="111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e Cinquecento: il Rinascimento.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4767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</w:r>
          </w:p>
          <w:p>
            <w:pPr>
              <w:pStyle w:val="TableParagraph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Modulo 2</w:t>
            </w:r>
          </w:p>
          <w:p>
            <w:pPr>
              <w:pStyle w:val="TableParagraph"/>
              <w:spacing w:lineRule="auto" w:line="235" w:before="9" w:after="0"/>
              <w:ind w:left="110" w:right="264" w:hanging="0"/>
              <w:rPr>
                <w:sz w:val="22"/>
              </w:rPr>
            </w:pPr>
            <w:r>
              <w:rPr>
                <w:sz w:val="22"/>
              </w:rPr>
              <w:t>Autori e selezione di opere significative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110" w:right="280" w:hanging="0"/>
              <w:jc w:val="both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-Saper esporre in maniera chiara e coerente fatti e problemi relativi</w:t>
            </w:r>
            <w:r>
              <w:rPr>
                <w:i/>
                <w:spacing w:val="-22"/>
                <w:sz w:val="22"/>
              </w:rPr>
              <w:t xml:space="preserve"> </w:t>
            </w:r>
            <w:r>
              <w:rPr>
                <w:i/>
                <w:sz w:val="22"/>
              </w:rPr>
              <w:t>agli argomenti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studiati;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110" w:right="105" w:hanging="0"/>
              <w:rPr>
                <w:i/>
                <w:i/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i/>
                <w:sz w:val="22"/>
              </w:rPr>
              <w:t>Identificare relazioni tra i principali autori della tradizione italiana e altre tradizioni culturali.</w:t>
            </w:r>
          </w:p>
          <w:p>
            <w:pPr>
              <w:pStyle w:val="TableParagraph"/>
              <w:spacing w:before="4" w:after="0"/>
              <w:ind w:left="110" w:right="137" w:hanging="0"/>
              <w:rPr>
                <w:sz w:val="22"/>
              </w:rPr>
            </w:pPr>
            <w:r>
              <w:rPr>
                <w:sz w:val="22"/>
              </w:rPr>
              <w:t>-Strumenti per l’analisi e l’interpretazione di testi letterari e per l’approfondimento di tematiche coerenti con</w:t>
            </w:r>
            <w:r>
              <w:rPr>
                <w:spacing w:val="-17"/>
                <w:sz w:val="22"/>
              </w:rPr>
              <w:t xml:space="preserve"> </w:t>
            </w:r>
            <w:r>
              <w:rPr>
                <w:sz w:val="22"/>
              </w:rPr>
              <w:t>l’indirizzo 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studio;</w:t>
            </w:r>
          </w:p>
          <w:p>
            <w:pPr>
              <w:pStyle w:val="TableParagraph"/>
              <w:ind w:left="110" w:right="154" w:hanging="0"/>
              <w:rPr>
                <w:sz w:val="22"/>
              </w:rPr>
            </w:pPr>
            <w:r>
              <w:rPr>
                <w:spacing w:val="-4"/>
                <w:sz w:val="22"/>
              </w:rPr>
              <w:t>-</w:t>
            </w:r>
            <w:r>
              <w:rPr>
                <w:i/>
                <w:spacing w:val="-4"/>
                <w:sz w:val="22"/>
              </w:rPr>
              <w:t xml:space="preserve">Testi </w:t>
            </w:r>
            <w:r>
              <w:rPr>
                <w:i/>
                <w:sz w:val="22"/>
              </w:rPr>
              <w:t>e autori fondamentali che caratterizzano l’identità culturale nazionale nelle varie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epoche</w:t>
            </w:r>
            <w:r>
              <w:rPr>
                <w:sz w:val="22"/>
              </w:rPr>
              <w:t>;</w:t>
            </w:r>
          </w:p>
          <w:p>
            <w:pPr>
              <w:pStyle w:val="TableParagraph"/>
              <w:spacing w:before="3" w:after="0"/>
              <w:ind w:left="110" w:right="113" w:hanging="0"/>
              <w:rPr>
                <w:sz w:val="22"/>
              </w:rPr>
            </w:pPr>
            <w:r>
              <w:rPr>
                <w:sz w:val="22"/>
              </w:rPr>
              <w:t>-significative produzioni letterarie, artistiche e scientifiche anche di autori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internazionali.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96" w:after="0"/>
              <w:ind w:left="111" w:right="8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-Dante Alighieri (“la Commedia” e selezione di opere precedenti e successive alla composizione del capolavoro);</w:t>
            </w:r>
          </w:p>
          <w:p>
            <w:pPr>
              <w:pStyle w:val="TableParagraph"/>
              <w:spacing w:before="1" w:after="0"/>
              <w:ind w:left="111" w:right="8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 Petrarca e l'interiorità (“il Canzoniere”);</w:t>
            </w:r>
          </w:p>
          <w:p>
            <w:pPr>
              <w:pStyle w:val="TableParagraph"/>
              <w:ind w:left="111" w:right="795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-Boccaccio e le novelle (“il Decameron”);</w:t>
            </w:r>
          </w:p>
          <w:p>
            <w:pPr>
              <w:pStyle w:val="TableParagraph"/>
              <w:spacing w:before="3" w:after="0"/>
              <w:ind w:left="111" w:right="175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-Ludovico Ariosto e il ritorno al poema cavalleresco (“Orlando Furioso”);</w:t>
            </w:r>
          </w:p>
          <w:p>
            <w:pPr>
              <w:pStyle w:val="TableParagraph"/>
              <w:spacing w:lineRule="auto" w:line="240"/>
              <w:ind w:left="111" w:right="709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-Machiavelli e “il Principe”.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1" w:after="0"/>
              <w:ind w:left="112" w:right="337" w:hanging="0"/>
              <w:rPr>
                <w:sz w:val="22"/>
              </w:rPr>
            </w:pPr>
            <w:r>
              <w:rPr>
                <w:sz w:val="22"/>
              </w:rPr>
              <w:t>Interrogazione individuale con valorizzazione del percorso di lavoro compiuto a casa e a scuola</w:t>
            </w:r>
          </w:p>
        </w:tc>
      </w:tr>
      <w:tr>
        <w:trPr>
          <w:trHeight w:val="3001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</w:r>
          </w:p>
          <w:p>
            <w:pPr>
              <w:pStyle w:val="TableParagraph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Modulo 3</w:t>
            </w:r>
          </w:p>
          <w:p>
            <w:pPr>
              <w:pStyle w:val="TableParagraph"/>
              <w:spacing w:before="2" w:after="0"/>
              <w:ind w:left="110" w:right="81" w:hanging="0"/>
              <w:rPr>
                <w:sz w:val="22"/>
              </w:rPr>
            </w:pPr>
            <w:r>
              <w:rPr>
                <w:sz w:val="22"/>
              </w:rPr>
              <w:t>Tipologie testuali: fruizione e produzione (modulo da sviluppare durante tutto l’anno)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6" w:after="0"/>
              <w:ind w:left="110" w:right="106" w:hanging="0"/>
              <w:rPr>
                <w:sz w:val="22"/>
              </w:rPr>
            </w:pPr>
            <w:r>
              <w:rPr>
                <w:sz w:val="22"/>
              </w:rPr>
              <w:t>-Saper individuare e utilizzare gli strumenti di comunicazione e di team working più appropriati per intervenire nei contesti organizzativi e professionali 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riferimento;</w:t>
            </w:r>
          </w:p>
          <w:p>
            <w:pPr>
              <w:pStyle w:val="TableParagraph"/>
              <w:ind w:left="110" w:right="164" w:hanging="0"/>
              <w:rPr>
                <w:sz w:val="22"/>
              </w:rPr>
            </w:pPr>
            <w:r>
              <w:rPr>
                <w:sz w:val="22"/>
              </w:rPr>
              <w:t>-redigere relazioni tecniche e documentare le attività individuali e di gruppo relative a situazioni professionali.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1" w:after="0"/>
              <w:ind w:left="110" w:right="178" w:hanging="0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 xml:space="preserve">redigere testi anche a carattere professionale, </w:t>
            </w:r>
            <w:r>
              <w:rPr>
                <w:sz w:val="22"/>
              </w:rPr>
              <w:t>utilizzando un linguaggio tecnico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specifico;</w:t>
            </w:r>
          </w:p>
          <w:p>
            <w:pPr>
              <w:pStyle w:val="TableParagraph"/>
              <w:spacing w:before="4" w:after="0"/>
              <w:ind w:left="110" w:right="404" w:hanging="0"/>
              <w:rPr>
                <w:sz w:val="22"/>
              </w:rPr>
            </w:pPr>
            <w:r>
              <w:rPr>
                <w:sz w:val="22"/>
              </w:rPr>
              <w:t>-scegliere e utilizzare le varie forme di comunicazione più adatte al contesto e</w:t>
            </w:r>
            <w:r>
              <w:rPr>
                <w:spacing w:val="-18"/>
                <w:sz w:val="22"/>
              </w:rPr>
              <w:t xml:space="preserve"> </w:t>
            </w:r>
            <w:r>
              <w:rPr>
                <w:sz w:val="22"/>
              </w:rPr>
              <w:t>all’ambito professionale di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riferimento;</w:t>
            </w:r>
          </w:p>
          <w:p>
            <w:pPr>
              <w:pStyle w:val="TableParagraph"/>
              <w:ind w:left="110" w:right="282" w:firstLine="62"/>
              <w:jc w:val="both"/>
              <w:rPr>
                <w:i/>
                <w:i/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>Utilizzare le tecnologie digitali in funzione della presentazione di un progetto o di un prodotto.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1" w:after="0"/>
              <w:ind w:left="111" w:right="85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Tecniche compositive per diverse tipologie di produzione</w:t>
            </w:r>
          </w:p>
          <w:p>
            <w:pPr>
              <w:pStyle w:val="TableParagraph"/>
              <w:spacing w:lineRule="exact" w:line="252"/>
              <w:ind w:left="174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scritta</w:t>
            </w:r>
          </w:p>
          <w:p>
            <w:pPr>
              <w:pStyle w:val="TableParagraph"/>
              <w:spacing w:before="1" w:after="0"/>
              <w:ind w:left="111" w:right="22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Strumenti e metodi di documentazione per l’informazione tecnica</w:t>
            </w:r>
          </w:p>
          <w:p>
            <w:pPr>
              <w:pStyle w:val="TableParagraph"/>
              <w:spacing w:before="2" w:after="0"/>
              <w:ind w:left="111" w:right="85" w:hanging="0"/>
              <w:rPr>
                <w:sz w:val="22"/>
              </w:rPr>
            </w:pPr>
            <w:r>
              <w:rPr>
                <w:sz w:val="22"/>
              </w:rPr>
              <w:t>Approfondimento delle diverse tipologie testuali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6" w:after="0"/>
              <w:ind w:left="112" w:right="178" w:hanging="0"/>
              <w:rPr>
                <w:sz w:val="22"/>
              </w:rPr>
            </w:pPr>
            <w:r>
              <w:rPr>
                <w:sz w:val="22"/>
              </w:rPr>
              <w:t>verifica scritta per le diverse tipologie anticipate da verifiche formative esplicative</w:t>
            </w:r>
          </w:p>
        </w:tc>
      </w:tr>
    </w:tbl>
    <w:p>
      <w:pPr>
        <w:sectPr>
          <w:type w:val="nextPage"/>
          <w:pgSz w:orient="landscape" w:w="16838" w:h="11906"/>
          <w:pgMar w:left="1020" w:right="9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1" w:after="1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</w:r>
    </w:p>
    <w:tbl>
      <w:tblPr>
        <w:tblW w:w="14559" w:type="dxa"/>
        <w:jc w:val="left"/>
        <w:tblInd w:w="13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386"/>
        <w:gridCol w:w="3859"/>
        <w:gridCol w:w="3438"/>
        <w:gridCol w:w="2428"/>
        <w:gridCol w:w="2448"/>
      </w:tblGrid>
      <w:tr>
        <w:trPr>
          <w:trHeight w:val="2242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0" w:after="0"/>
              <w:ind w:left="111" w:right="11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Parafrasi e analisi di testi letterari e non let- terari, ampio spazio sarà dato alla nuova tipologia dell'esame di stato: il testo argo- mentativo.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759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 w:before="100" w:after="0"/>
              <w:ind w:left="110" w:right="790" w:hanging="0"/>
              <w:rPr>
                <w:sz w:val="22"/>
              </w:rPr>
            </w:pPr>
            <w:r>
              <w:rPr>
                <w:b/>
                <w:sz w:val="22"/>
              </w:rPr>
              <w:t xml:space="preserve">Modulo 4 </w:t>
            </w:r>
            <w:r>
              <w:rPr>
                <w:sz w:val="22"/>
              </w:rPr>
              <w:t>Percorsi interdisciplinari</w:t>
            </w:r>
          </w:p>
          <w:p>
            <w:pPr>
              <w:pStyle w:val="TableParagraph"/>
              <w:spacing w:lineRule="auto" w:line="235"/>
              <w:ind w:left="110" w:right="81" w:hanging="0"/>
              <w:rPr>
                <w:sz w:val="22"/>
              </w:rPr>
            </w:pPr>
            <w:r>
              <w:rPr>
                <w:sz w:val="22"/>
              </w:rPr>
              <w:t>(modulo da sviluppare durante tutto l’anno)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5" w:after="0"/>
              <w:ind w:left="110" w:right="6" w:hanging="0"/>
              <w:rPr>
                <w:sz w:val="22"/>
              </w:rPr>
            </w:pPr>
            <w:r>
              <w:rPr>
                <w:sz w:val="22"/>
              </w:rPr>
              <w:t>-Utilizzare e produrre strumenti di comunicazione visiva e multimediale anche con riferimento alle strategie espressive e agli strumenti tecnici della comunicazione in rete.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0" w:after="0"/>
              <w:ind w:left="110" w:right="11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-Saper mettere in relazione i dati appresi nelle diverse discipline (storia, educazione civica, religione, italiano…) e confrontare diversi aspetti (geografici, economici…);</w:t>
            </w:r>
          </w:p>
          <w:p>
            <w:pPr>
              <w:pStyle w:val="TableParagraph"/>
              <w:spacing w:before="5" w:after="0"/>
              <w:ind w:left="110" w:right="190" w:hanging="0"/>
              <w:rPr>
                <w:sz w:val="22"/>
              </w:rPr>
            </w:pPr>
            <w:r>
              <w:rPr>
                <w:sz w:val="22"/>
              </w:rPr>
              <w:t>-Acquisire consapevolezza e autonomia di giudizio e riflettere su fatti e problematiche dell’attualità (politiche, ecologiche…)</w:t>
            </w:r>
          </w:p>
          <w:p>
            <w:pPr>
              <w:pStyle w:val="TableParagraph"/>
              <w:spacing w:lineRule="auto" w:line="240"/>
              <w:ind w:left="110" w:right="25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-utilizzare i linguaggi settoriali della comunicazione in contesti professionali.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</w:r>
          </w:p>
          <w:p>
            <w:pPr>
              <w:pStyle w:val="TableParagraph"/>
              <w:tabs>
                <w:tab w:val="clear" w:pos="720"/>
                <w:tab w:val="left" w:pos="471" w:leader="none"/>
              </w:tabs>
              <w:ind w:left="471" w:right="110" w:hanging="360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  <w:tab/>
            </w:r>
            <w:r>
              <w:rPr>
                <w:sz w:val="22"/>
              </w:rPr>
              <w:t>il rapporto tra l’arte e l’evoluzione della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scienza</w:t>
            </w:r>
          </w:p>
          <w:p>
            <w:pPr>
              <w:pStyle w:val="TableParagraph"/>
              <w:spacing w:lineRule="exact" w:line="251"/>
              <w:ind w:left="111" w:right="0" w:hanging="0"/>
              <w:rPr>
                <w:sz w:val="22"/>
              </w:rPr>
            </w:pPr>
            <w:r>
              <w:rPr>
                <w:sz w:val="22"/>
              </w:rPr>
              <w:t>e della tecnica,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105" w:after="0"/>
              <w:ind w:left="112" w:right="124" w:hanging="0"/>
              <w:rPr>
                <w:sz w:val="22"/>
              </w:rPr>
            </w:pPr>
            <w:r>
              <w:rPr>
                <w:sz w:val="22"/>
              </w:rPr>
              <w:t>- Prove 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competenza sul modello della prova invalsi di Italiano;</w:t>
            </w:r>
          </w:p>
          <w:p>
            <w:pPr>
              <w:pStyle w:val="TableParagraph"/>
              <w:spacing w:lineRule="auto" w:line="240"/>
              <w:ind w:left="112" w:right="117" w:hanging="0"/>
              <w:rPr>
                <w:sz w:val="22"/>
              </w:rPr>
            </w:pPr>
            <w:r>
              <w:rPr>
                <w:sz w:val="22"/>
              </w:rPr>
              <w:t>Dati raccolti attraverso osservazione ed autovalutazione</w:t>
            </w:r>
          </w:p>
        </w:tc>
      </w:tr>
    </w:tbl>
    <w:p>
      <w:pPr>
        <w:pStyle w:val="Corpodeltesto"/>
        <w:spacing w:before="2" w:after="0"/>
        <w:rPr>
          <w:rFonts w:ascii="Times New Roman" w:hAnsi="Times New Roman"/>
          <w:sz w:val="13"/>
        </w:rPr>
      </w:pPr>
      <w:r>
        <w:rPr>
          <w:rFonts w:ascii="Times New Roman" w:hAnsi="Times New Roman"/>
          <w:sz w:val="13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248" w:leader="none"/>
        </w:tabs>
        <w:spacing w:lineRule="auto" w:line="240" w:before="94" w:after="0"/>
        <w:ind w:left="247" w:right="0" w:hanging="135"/>
        <w:jc w:val="left"/>
        <w:rPr>
          <w:b w:val="false"/>
          <w:b w:val="false"/>
        </w:rPr>
      </w:pPr>
      <w:r>
        <w:rPr/>
        <w:t>OBIETTIVI</w:t>
      </w:r>
      <w:r>
        <w:rPr>
          <w:spacing w:val="-4"/>
        </w:rPr>
        <w:t xml:space="preserve"> </w:t>
      </w:r>
      <w:r>
        <w:rPr/>
        <w:t>MINIMI</w:t>
      </w:r>
      <w:r>
        <w:rPr>
          <w:b w:val="false"/>
        </w:rPr>
        <w:t>:</w:t>
      </w:r>
    </w:p>
    <w:p>
      <w:pPr>
        <w:pStyle w:val="Corpodeltesto"/>
        <w:spacing w:before="1" w:after="0"/>
        <w:ind w:left="113" w:right="0" w:hanging="0"/>
        <w:rPr/>
      </w:pPr>
      <w:r>
        <w:rPr/>
        <w:t>Gli obiettivi minimi e le conoscenze ritenuti fondamentali sono evidenziati tramite scrittura in corsivo;</w:t>
      </w:r>
    </w:p>
    <w:p>
      <w:pPr>
        <w:pStyle w:val="Corpodeltesto"/>
        <w:spacing w:before="9" w:after="0"/>
        <w:rPr>
          <w:sz w:val="21"/>
        </w:rPr>
      </w:pPr>
      <w:r>
        <w:rPr>
          <w:sz w:val="21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248" w:leader="none"/>
        </w:tabs>
        <w:spacing w:lineRule="auto" w:line="240" w:before="1" w:after="0"/>
        <w:ind w:left="247" w:right="0" w:hanging="135"/>
        <w:jc w:val="left"/>
        <w:rPr>
          <w:b w:val="false"/>
          <w:b w:val="false"/>
        </w:rPr>
      </w:pPr>
      <w:r>
        <w:rPr/>
        <w:t>METODOLOGIA</w:t>
      </w:r>
      <w:r>
        <w:rPr>
          <w:b w:val="false"/>
        </w:rPr>
        <w:t>:</w:t>
      </w:r>
    </w:p>
    <w:p>
      <w:pPr>
        <w:pStyle w:val="Corpodeltesto"/>
        <w:spacing w:before="1" w:after="0"/>
        <w:ind w:left="113" w:right="0" w:hanging="0"/>
        <w:rPr/>
      </w:pPr>
      <w:r>
        <w:rPr/>
        <w:t>Lezione frontale; lavoro di gruppo, a coppie; dibattiti in classe; storytelling; parafrasi guidate ed analisi dei testi, correzione guidata degli elaborati</w:t>
      </w:r>
    </w:p>
    <w:p>
      <w:pPr>
        <w:pStyle w:val="Corpodeltesto"/>
        <w:rPr>
          <w:sz w:val="24"/>
        </w:rPr>
      </w:pPr>
      <w:r>
        <w:rPr>
          <w:sz w:val="24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248" w:leader="none"/>
        </w:tabs>
        <w:spacing w:lineRule="auto" w:line="240" w:before="0" w:after="0"/>
        <w:ind w:left="247" w:right="0" w:hanging="135"/>
        <w:jc w:val="left"/>
        <w:rPr/>
      </w:pPr>
      <w:r>
        <w:rPr/>
        <w:t>STRUMENTI</w:t>
      </w:r>
      <w:r>
        <w:rPr>
          <w:spacing w:val="-3"/>
        </w:rPr>
        <w:t xml:space="preserve"> DIDATTICI:</w:t>
      </w:r>
    </w:p>
    <w:p>
      <w:pPr>
        <w:pStyle w:val="Corpodeltesto"/>
        <w:spacing w:before="1" w:after="0"/>
        <w:ind w:left="113" w:right="0" w:hanging="0"/>
        <w:rPr/>
      </w:pPr>
      <w:r>
        <w:rPr/>
        <w:t>Manuale, libri della biblioteca. Schede di approfondimento e di recupero in forma cartacea o inserite nel materiale della piattafoma Masterc om , film, docufilm, video esplicativi, schemi di lavoro, dvd e spettacoli teatrali, presentazioni multimediali.</w:t>
      </w:r>
    </w:p>
    <w:p>
      <w:pPr>
        <w:pStyle w:val="Corpodeltesto"/>
        <w:rPr/>
      </w:pPr>
      <w:r>
        <w:rPr/>
      </w:r>
    </w:p>
    <w:p>
      <w:pPr>
        <w:sectPr>
          <w:type w:val="nextPage"/>
          <w:pgSz w:orient="landscape" w:w="16838" w:h="11906"/>
          <w:pgMar w:left="1020" w:right="94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Titolo1"/>
        <w:ind w:left="113" w:right="0" w:hanging="0"/>
        <w:rPr/>
      </w:pPr>
      <w:r>
        <w:rPr/>
        <w:t>VERIFICA E VALUTAZIONE</w:t>
      </w:r>
    </w:p>
    <w:p>
      <w:pPr>
        <w:pStyle w:val="Corpodeltesto"/>
        <w:spacing w:before="2" w:after="0"/>
        <w:rPr>
          <w:b/>
          <w:b/>
          <w:sz w:val="18"/>
        </w:rPr>
      </w:pPr>
      <w:r>
        <w:rPr>
          <w:b/>
          <w:sz w:val="18"/>
        </w:rPr>
      </w:r>
    </w:p>
    <w:p>
      <w:pPr>
        <w:pStyle w:val="Normal"/>
        <w:spacing w:lineRule="auto" w:line="240" w:before="94" w:after="0"/>
        <w:ind w:left="473" w:right="0" w:hanging="0"/>
        <w:jc w:val="left"/>
        <w:rPr>
          <w:b/>
          <w:b/>
          <w:sz w:val="22"/>
        </w:rPr>
      </w:pPr>
      <w:r>
        <w:rPr>
          <w:b/>
          <w:sz w:val="22"/>
        </w:rPr>
        <w:t>Salve le scelte individuali sulla valutazione, concordemente si ritiene possibile affidare l’accertamento della conoscenza di dati ed elaborazioni al seguente numero di verifiche:</w:t>
      </w:r>
    </w:p>
    <w:p>
      <w:pPr>
        <w:pStyle w:val="Normal"/>
        <w:spacing w:lineRule="exact" w:line="250" w:before="0" w:after="0"/>
        <w:ind w:left="473" w:right="0" w:hanging="0"/>
        <w:jc w:val="left"/>
        <w:rPr>
          <w:b/>
          <w:b/>
          <w:sz w:val="22"/>
        </w:rPr>
      </w:pPr>
      <w:r>
        <w:rPr>
          <w:b/>
          <w:sz w:val="22"/>
          <w:u w:val="thick"/>
        </w:rPr>
        <w:t>Primo periodo:</w:t>
      </w:r>
    </w:p>
    <w:p>
      <w:pPr>
        <w:pStyle w:val="Normal"/>
        <w:spacing w:before="0" w:after="0"/>
        <w:ind w:left="473" w:right="49" w:hanging="0"/>
        <w:jc w:val="left"/>
        <w:rPr/>
      </w:pPr>
      <w:r>
        <w:rPr>
          <w:b/>
          <w:sz w:val="22"/>
        </w:rPr>
        <w:t>almeno 2 lavori scritti</w:t>
      </w:r>
    </w:p>
    <w:p>
      <w:pPr>
        <w:pStyle w:val="Normal"/>
        <w:spacing w:before="0" w:after="0"/>
        <w:ind w:left="473" w:right="49" w:hanging="0"/>
        <w:jc w:val="left"/>
        <w:rPr/>
      </w:pPr>
      <w:r>
        <w:rPr>
          <w:b/>
          <w:sz w:val="22"/>
        </w:rPr>
        <w:t>almeno 2 verifiche orali nella forma dell’interrogazione tradizionale.</w:t>
      </w:r>
    </w:p>
    <w:p>
      <w:pPr>
        <w:pStyle w:val="Corpodeltesto"/>
        <w:spacing w:before="9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Normal"/>
        <w:spacing w:before="0" w:after="0"/>
        <w:ind w:left="473" w:right="0" w:hanging="0"/>
        <w:jc w:val="left"/>
        <w:rPr>
          <w:b/>
          <w:b/>
          <w:sz w:val="22"/>
        </w:rPr>
      </w:pPr>
      <w:r>
        <w:rPr>
          <w:b/>
          <w:sz w:val="22"/>
          <w:u w:val="thick"/>
        </w:rPr>
        <w:t>Secondo periodo:</w:t>
      </w:r>
    </w:p>
    <w:p>
      <w:pPr>
        <w:pStyle w:val="Normal"/>
        <w:spacing w:before="2" w:after="0"/>
        <w:ind w:left="473" w:right="780" w:hanging="0"/>
        <w:jc w:val="left"/>
        <w:rPr/>
      </w:pPr>
      <w:r>
        <w:rPr>
          <w:b/>
          <w:sz w:val="22"/>
        </w:rPr>
        <w:t>almeno 2 lavori scritti</w:t>
      </w:r>
    </w:p>
    <w:p>
      <w:pPr>
        <w:pStyle w:val="Normal"/>
        <w:spacing w:before="2" w:after="0"/>
        <w:ind w:left="473" w:right="780" w:hanging="0"/>
        <w:jc w:val="left"/>
        <w:rPr/>
      </w:pPr>
      <w:r>
        <w:rPr>
          <w:b/>
          <w:sz w:val="22"/>
        </w:rPr>
        <w:t>almeno 2 verifiche orali nella forma dell’interrogazione tradizionale.</w:t>
      </w:r>
    </w:p>
    <w:p>
      <w:pPr>
        <w:pStyle w:val="Corpodeltesto"/>
        <w:spacing w:before="4" w:after="0"/>
        <w:rPr>
          <w:b/>
          <w:b/>
        </w:rPr>
      </w:pPr>
      <w:r>
        <w:rPr>
          <w:b/>
        </w:rPr>
      </w:r>
    </w:p>
    <w:p>
      <w:pPr>
        <w:pStyle w:val="Corpodeltesto"/>
        <w:spacing w:lineRule="auto" w:line="240"/>
        <w:ind w:left="473" w:right="2030" w:hanging="0"/>
        <w:rPr/>
      </w:pPr>
      <w:r>
        <w:rPr/>
        <w:t>Gli insegnanti non sono tenuti a sottoporre prove scritte suppletive agli studenti che siano stati assenti ad una di quelle ufficiali. I</w:t>
      </w:r>
      <w:r>
        <w:rPr>
          <w:spacing w:val="-5"/>
        </w:rPr>
        <w:t xml:space="preserve"> </w:t>
      </w:r>
      <w:r>
        <w:rPr/>
        <w:t>docenti,</w:t>
      </w:r>
      <w:r>
        <w:rPr>
          <w:spacing w:val="-5"/>
        </w:rPr>
        <w:t xml:space="preserve"> </w:t>
      </w:r>
      <w:r>
        <w:rPr/>
        <w:t>nella</w:t>
      </w:r>
      <w:r>
        <w:rPr>
          <w:spacing w:val="-4"/>
        </w:rPr>
        <w:t xml:space="preserve"> </w:t>
      </w:r>
      <w:r>
        <w:rPr/>
        <w:t>correzione</w:t>
      </w:r>
      <w:r>
        <w:rPr>
          <w:spacing w:val="-4"/>
        </w:rPr>
        <w:t xml:space="preserve"> </w:t>
      </w:r>
      <w:r>
        <w:rPr/>
        <w:t>degli</w:t>
      </w:r>
      <w:r>
        <w:rPr>
          <w:spacing w:val="-2"/>
        </w:rPr>
        <w:t xml:space="preserve"> </w:t>
      </w:r>
      <w:r>
        <w:rPr/>
        <w:t>elaborati</w:t>
      </w:r>
      <w:r>
        <w:rPr>
          <w:spacing w:val="-2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nella valutazione</w:t>
      </w:r>
      <w:r>
        <w:rPr>
          <w:spacing w:val="-4"/>
        </w:rPr>
        <w:t xml:space="preserve"> </w:t>
      </w:r>
      <w:r>
        <w:rPr/>
        <w:t>delle prove</w:t>
      </w:r>
      <w:r>
        <w:rPr>
          <w:spacing w:val="-4"/>
        </w:rPr>
        <w:t xml:space="preserve"> </w:t>
      </w:r>
      <w:r>
        <w:rPr/>
        <w:t>orali, si</w:t>
      </w:r>
      <w:r>
        <w:rPr>
          <w:spacing w:val="-7"/>
        </w:rPr>
        <w:t xml:space="preserve"> </w:t>
      </w:r>
      <w:r>
        <w:rPr/>
        <w:t>atterranno alle indicazioni</w:t>
      </w:r>
      <w:r>
        <w:rPr>
          <w:spacing w:val="-6"/>
        </w:rPr>
        <w:t xml:space="preserve"> </w:t>
      </w:r>
      <w:r>
        <w:rPr/>
        <w:t>ministeriali.</w:t>
      </w:r>
    </w:p>
    <w:sectPr>
      <w:type w:val="nextPage"/>
      <w:pgSz w:orient="landscape" w:w="16838" w:h="11906"/>
      <w:pgMar w:left="1020" w:right="940" w:header="0" w:top="11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ind w:left="247" w:hanging="135"/>
      </w:pPr>
      <w:rPr>
        <w:rFonts w:ascii="Arial" w:hAnsi="Arial" w:cs="Arial" w:hint="default"/>
        <w:sz w:val="22"/>
        <w:b w:val="false"/>
        <w:szCs w:val="22"/>
        <w:bCs/>
        <w:w w:val="100"/>
        <w:rFonts w:cs="Arial"/>
        <w:lang w:val="it-IT" w:eastAsia="it-IT" w:bidi="it-IT"/>
      </w:rPr>
    </w:lvl>
    <w:lvl w:ilvl="1">
      <w:start w:val="0"/>
      <w:numFmt w:val="bullet"/>
      <w:lvlText w:val=""/>
      <w:lvlJc w:val="left"/>
      <w:pPr>
        <w:ind w:left="1703" w:hanging="135"/>
      </w:pPr>
      <w:rPr>
        <w:rFonts w:ascii="Symbol" w:hAnsi="Symbol" w:cs="Symbol" w:hint="default"/>
        <w:lang w:val="it-IT" w:eastAsia="it-IT" w:bidi="it-IT"/>
      </w:rPr>
    </w:lvl>
    <w:lvl w:ilvl="2">
      <w:start w:val="0"/>
      <w:numFmt w:val="bullet"/>
      <w:lvlText w:val=""/>
      <w:lvlJc w:val="left"/>
      <w:pPr>
        <w:ind w:left="3167" w:hanging="135"/>
      </w:pPr>
      <w:rPr>
        <w:rFonts w:ascii="Symbol" w:hAnsi="Symbol" w:cs="Symbol" w:hint="default"/>
        <w:lang w:val="it-IT" w:eastAsia="it-IT" w:bidi="it-IT"/>
      </w:rPr>
    </w:lvl>
    <w:lvl w:ilvl="3">
      <w:start w:val="0"/>
      <w:numFmt w:val="bullet"/>
      <w:lvlText w:val=""/>
      <w:lvlJc w:val="left"/>
      <w:pPr>
        <w:ind w:left="4631" w:hanging="135"/>
      </w:pPr>
      <w:rPr>
        <w:rFonts w:ascii="Symbol" w:hAnsi="Symbol" w:cs="Symbol" w:hint="default"/>
        <w:lang w:val="it-IT" w:eastAsia="it-IT" w:bidi="it-IT"/>
      </w:rPr>
    </w:lvl>
    <w:lvl w:ilvl="4">
      <w:start w:val="0"/>
      <w:numFmt w:val="bullet"/>
      <w:lvlText w:val=""/>
      <w:lvlJc w:val="left"/>
      <w:pPr>
        <w:ind w:left="6095" w:hanging="135"/>
      </w:pPr>
      <w:rPr>
        <w:rFonts w:ascii="Symbol" w:hAnsi="Symbol" w:cs="Symbol" w:hint="default"/>
        <w:lang w:val="it-IT" w:eastAsia="it-IT" w:bidi="it-IT"/>
      </w:rPr>
    </w:lvl>
    <w:lvl w:ilvl="5">
      <w:start w:val="0"/>
      <w:numFmt w:val="bullet"/>
      <w:lvlText w:val=""/>
      <w:lvlJc w:val="left"/>
      <w:pPr>
        <w:ind w:left="7559" w:hanging="135"/>
      </w:pPr>
      <w:rPr>
        <w:rFonts w:ascii="Symbol" w:hAnsi="Symbol" w:cs="Symbol" w:hint="default"/>
        <w:lang w:val="it-IT" w:eastAsia="it-IT" w:bidi="it-IT"/>
      </w:rPr>
    </w:lvl>
    <w:lvl w:ilvl="6">
      <w:start w:val="0"/>
      <w:numFmt w:val="bullet"/>
      <w:lvlText w:val=""/>
      <w:lvlJc w:val="left"/>
      <w:pPr>
        <w:ind w:left="9023" w:hanging="135"/>
      </w:pPr>
      <w:rPr>
        <w:rFonts w:ascii="Symbol" w:hAnsi="Symbol" w:cs="Symbol" w:hint="default"/>
        <w:lang w:val="it-IT" w:eastAsia="it-IT" w:bidi="it-IT"/>
      </w:rPr>
    </w:lvl>
    <w:lvl w:ilvl="7">
      <w:start w:val="0"/>
      <w:numFmt w:val="bullet"/>
      <w:lvlText w:val=""/>
      <w:lvlJc w:val="left"/>
      <w:pPr>
        <w:ind w:left="10486" w:hanging="135"/>
      </w:pPr>
      <w:rPr>
        <w:rFonts w:ascii="Symbol" w:hAnsi="Symbol" w:cs="Symbol" w:hint="default"/>
        <w:lang w:val="it-IT" w:eastAsia="it-IT" w:bidi="it-IT"/>
      </w:rPr>
    </w:lvl>
    <w:lvl w:ilvl="8">
      <w:start w:val="0"/>
      <w:numFmt w:val="bullet"/>
      <w:lvlText w:val=""/>
      <w:lvlJc w:val="left"/>
      <w:pPr>
        <w:ind w:left="11950" w:hanging="135"/>
      </w:pPr>
      <w:rPr>
        <w:rFonts w:ascii="Symbol" w:hAnsi="Symbol" w:cs="Symbol" w:hint="default"/>
        <w:lang w:val="it-IT" w:eastAsia="it-IT" w:bidi="it-IT"/>
      </w:rPr>
    </w:lvl>
  </w:abstractNum>
  <w:abstractNum w:abstractNumId="2">
    <w:lvl w:ilvl="0">
      <w:numFmt w:val="bullet"/>
      <w:lvlText w:val="-"/>
      <w:lvlJc w:val="left"/>
      <w:pPr>
        <w:ind w:left="113" w:hanging="164"/>
      </w:pPr>
      <w:rPr>
        <w:rFonts w:ascii="Arial" w:hAnsi="Arial" w:cs="Arial" w:hint="default"/>
        <w:sz w:val="22"/>
        <w:szCs w:val="22"/>
        <w:w w:val="100"/>
        <w:rFonts w:cs="Arial"/>
        <w:lang w:val="it-IT" w:eastAsia="it-IT" w:bidi="it-IT"/>
      </w:rPr>
    </w:lvl>
    <w:lvl w:ilvl="1">
      <w:start w:val="0"/>
      <w:numFmt w:val="bullet"/>
      <w:lvlText w:val=""/>
      <w:lvlJc w:val="left"/>
      <w:pPr>
        <w:ind w:left="1595" w:hanging="164"/>
      </w:pPr>
      <w:rPr>
        <w:rFonts w:ascii="Symbol" w:hAnsi="Symbol" w:cs="Symbol" w:hint="default"/>
        <w:lang w:val="it-IT" w:eastAsia="it-IT" w:bidi="it-IT"/>
      </w:rPr>
    </w:lvl>
    <w:lvl w:ilvl="2">
      <w:start w:val="0"/>
      <w:numFmt w:val="bullet"/>
      <w:lvlText w:val=""/>
      <w:lvlJc w:val="left"/>
      <w:pPr>
        <w:ind w:left="3071" w:hanging="164"/>
      </w:pPr>
      <w:rPr>
        <w:rFonts w:ascii="Symbol" w:hAnsi="Symbol" w:cs="Symbol" w:hint="default"/>
        <w:lang w:val="it-IT" w:eastAsia="it-IT" w:bidi="it-IT"/>
      </w:rPr>
    </w:lvl>
    <w:lvl w:ilvl="3">
      <w:start w:val="0"/>
      <w:numFmt w:val="bullet"/>
      <w:lvlText w:val=""/>
      <w:lvlJc w:val="left"/>
      <w:pPr>
        <w:ind w:left="4547" w:hanging="164"/>
      </w:pPr>
      <w:rPr>
        <w:rFonts w:ascii="Symbol" w:hAnsi="Symbol" w:cs="Symbol" w:hint="default"/>
        <w:lang w:val="it-IT" w:eastAsia="it-IT" w:bidi="it-IT"/>
      </w:rPr>
    </w:lvl>
    <w:lvl w:ilvl="4">
      <w:start w:val="0"/>
      <w:numFmt w:val="bullet"/>
      <w:lvlText w:val=""/>
      <w:lvlJc w:val="left"/>
      <w:pPr>
        <w:ind w:left="6023" w:hanging="164"/>
      </w:pPr>
      <w:rPr>
        <w:rFonts w:ascii="Symbol" w:hAnsi="Symbol" w:cs="Symbol" w:hint="default"/>
        <w:lang w:val="it-IT" w:eastAsia="it-IT" w:bidi="it-IT"/>
      </w:rPr>
    </w:lvl>
    <w:lvl w:ilvl="5">
      <w:start w:val="0"/>
      <w:numFmt w:val="bullet"/>
      <w:lvlText w:val=""/>
      <w:lvlJc w:val="left"/>
      <w:pPr>
        <w:ind w:left="7499" w:hanging="164"/>
      </w:pPr>
      <w:rPr>
        <w:rFonts w:ascii="Symbol" w:hAnsi="Symbol" w:cs="Symbol" w:hint="default"/>
        <w:lang w:val="it-IT" w:eastAsia="it-IT" w:bidi="it-IT"/>
      </w:rPr>
    </w:lvl>
    <w:lvl w:ilvl="6">
      <w:start w:val="0"/>
      <w:numFmt w:val="bullet"/>
      <w:lvlText w:val=""/>
      <w:lvlJc w:val="left"/>
      <w:pPr>
        <w:ind w:left="8975" w:hanging="164"/>
      </w:pPr>
      <w:rPr>
        <w:rFonts w:ascii="Symbol" w:hAnsi="Symbol" w:cs="Symbol" w:hint="default"/>
        <w:lang w:val="it-IT" w:eastAsia="it-IT" w:bidi="it-IT"/>
      </w:rPr>
    </w:lvl>
    <w:lvl w:ilvl="7">
      <w:start w:val="0"/>
      <w:numFmt w:val="bullet"/>
      <w:lvlText w:val=""/>
      <w:lvlJc w:val="left"/>
      <w:pPr>
        <w:ind w:left="10450" w:hanging="164"/>
      </w:pPr>
      <w:rPr>
        <w:rFonts w:ascii="Symbol" w:hAnsi="Symbol" w:cs="Symbol" w:hint="default"/>
        <w:lang w:val="it-IT" w:eastAsia="it-IT" w:bidi="it-IT"/>
      </w:rPr>
    </w:lvl>
    <w:lvl w:ilvl="8">
      <w:start w:val="0"/>
      <w:numFmt w:val="bullet"/>
      <w:lvlText w:val=""/>
      <w:lvlJc w:val="left"/>
      <w:pPr>
        <w:ind w:left="11926" w:hanging="164"/>
      </w:pPr>
      <w:rPr>
        <w:rFonts w:ascii="Symbol" w:hAnsi="Symbol" w:cs="Symbol" w:hint="default"/>
        <w:lang w:val="it-IT" w:eastAsia="it-IT" w:bidi="it-I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it-IT" w:eastAsia="it-IT" w:bidi="it-IT"/>
    </w:rPr>
  </w:style>
  <w:style w:type="paragraph" w:styleId="Titolo1">
    <w:name w:val="Heading 1"/>
    <w:basedOn w:val="Normal"/>
    <w:uiPriority w:val="1"/>
    <w:qFormat/>
    <w:pPr>
      <w:ind w:left="473" w:right="0" w:hanging="0"/>
      <w:outlineLvl w:val="1"/>
    </w:pPr>
    <w:rPr>
      <w:rFonts w:ascii="Arial" w:hAnsi="Arial" w:eastAsia="Arial" w:cs="Arial"/>
      <w:b/>
      <w:bCs/>
      <w:sz w:val="22"/>
      <w:szCs w:val="22"/>
      <w:lang w:val="it-IT" w:eastAsia="it-IT" w:bidi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it-IT" w:eastAsia="it-IT" w:bidi="it-IT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113" w:right="0" w:hanging="0"/>
    </w:pPr>
    <w:rPr>
      <w:rFonts w:ascii="Arial" w:hAnsi="Arial" w:eastAsia="Arial" w:cs="Arial"/>
      <w:lang w:val="it-IT" w:eastAsia="it-IT" w:bidi="it-IT"/>
    </w:rPr>
  </w:style>
  <w:style w:type="paragraph" w:styleId="TableParagraph">
    <w:name w:val="Table Paragraph"/>
    <w:basedOn w:val="Normal"/>
    <w:uiPriority w:val="1"/>
    <w:qFormat/>
    <w:pPr/>
    <w:rPr>
      <w:rFonts w:ascii="Arial" w:hAnsi="Arial" w:eastAsia="Arial" w:cs="Arial"/>
      <w:lang w:val="it-IT" w:eastAsia="it-IT" w:bidi="it-I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numbering" Target="numbering.xml"/><Relationship Id="rId7" Type="http://schemas.openxmlformats.org/officeDocument/2006/relationships/customXml" Target="../customXml/item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8D0D29-AC45-4CC8-905D-F0661AD6263F}"/>
</file>

<file path=customXml/itemProps2.xml><?xml version="1.0" encoding="utf-8"?>
<ds:datastoreItem xmlns:ds="http://schemas.openxmlformats.org/officeDocument/2006/customXml" ds:itemID="{453C47BC-FD59-4B1F-9779-E7B92D5C3A7E}"/>
</file>

<file path=customXml/itemProps3.xml><?xml version="1.0" encoding="utf-8"?>
<ds:datastoreItem xmlns:ds="http://schemas.openxmlformats.org/officeDocument/2006/customXml" ds:itemID="{AAFBE36B-4115-40AF-AA4C-AC1A0688D8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LibreOffice/6.3.4.2$Windows_X86_64 LibreOffice_project/60da17e045e08f1793c57c00ba83cdfce946d0aa</Application>
  <Pages>5</Pages>
  <Words>1002</Words>
  <Characters>6444</Characters>
  <CharactersWithSpaces>7305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insegnanti</dc:creator>
  <dc:description/>
  <cp:lastModifiedBy/>
  <cp:revision>1</cp:revision>
  <dcterms:created xsi:type="dcterms:W3CDTF">2020-12-09T16:31:30Z</dcterms:created>
  <dcterms:modified xsi:type="dcterms:W3CDTF">2020-12-09T17:37:21Z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2018-10-30T00:00:00Z</vt:filetime>
  </property>
  <property fmtid="{D5CDD505-2E9C-101B-9397-08002B2CF9AE}" pid="4" name="Creator">
    <vt:lpwstr>Microsoft® Word 2013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2020-12-09T00:00:00Z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0x01010048F67B792460E8408EB0702402FC238B</vt:lpwstr>
  </property>
</Properties>
</file>